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pict>
          <v:shape id="_x0000_i1025" o:spt="136" type="#_x0000_t136" style="height:72pt;width:431.1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枣庄市市中区人民政府文件" style="font-family:方正小标宋简体;font-size:36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spacing w:line="600" w:lineRule="exact"/>
        <w:jc w:val="center"/>
        <w:rPr>
          <w:rFonts w:eastAsia="楷体_GB2312" w:cs="Times New Roman"/>
          <w:b/>
        </w:rPr>
      </w:pPr>
      <w:r>
        <w:rPr>
          <w:rFonts w:eastAsia="楷体_GB2312" w:cs="Times New Roman"/>
          <w:b/>
        </w:rPr>
        <w:t>市中政发〔202</w:t>
      </w:r>
      <w:r>
        <w:rPr>
          <w:rFonts w:hint="eastAsia" w:eastAsia="楷体_GB2312" w:cs="Times New Roman"/>
          <w:b/>
          <w:lang w:val="en-US" w:eastAsia="zh-CN"/>
        </w:rPr>
        <w:t>1</w:t>
      </w:r>
      <w:r>
        <w:rPr>
          <w:rFonts w:eastAsia="楷体_GB2312" w:cs="Times New Roman"/>
          <w:b/>
        </w:rPr>
        <w:t>〕</w:t>
      </w:r>
      <w:r>
        <w:rPr>
          <w:rFonts w:hint="eastAsia" w:eastAsia="楷体_GB2312" w:cs="Times New Roman"/>
          <w:b/>
          <w:lang w:val="en-US" w:eastAsia="zh-CN"/>
        </w:rPr>
        <w:t>14</w:t>
      </w:r>
      <w:r>
        <w:rPr>
          <w:rFonts w:eastAsia="楷体_GB2312" w:cs="Times New Roman"/>
          <w:b/>
        </w:rPr>
        <w:t>号</w:t>
      </w:r>
    </w:p>
    <w:p>
      <w:pPr>
        <w:jc w:val="center"/>
      </w:pPr>
      <w:bookmarkStart w:id="0" w:name="_GoBack"/>
      <w:r>
        <w:rPr>
          <w:rFonts w:hint="eastAsia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600700" cy="18415"/>
                <wp:effectExtent l="0" t="12700" r="5715" b="203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1841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7pt;height:1.45pt;width:441pt;z-index:251658240;mso-width-relative:page;mso-height-relative:page;" filled="f" stroked="t" coordsize="21600,21600" o:gfxdata="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twYEzTAAAABgEAAA8AAAAAAAAAAQAgAAAAIgAAAGRycy9kb3ducmV2Lnht&#10;bFBLAQIUABQAAAAIAIdO4kBCZcx6/gEAAPMDAAAOAAAAAAAAAAEAIAAAACIBAABkcnMvZTJvRG9j&#10;LnhtbFBLBQYAAAAABgAGAFkBAACSBQAAAAA=&#10;">
                <v:path arrowok="t"/>
                <v:fill on="f" focussize="0,0"/>
                <v:stroke weight="2pt" color="#FF0000"/>
                <v:imagedata o:title=""/>
                <o:lock v:ext="edit"/>
              </v:line>
            </w:pict>
          </mc:Fallback>
        </mc:AlternateContent>
      </w:r>
      <w:bookmarkEnd w:id="0"/>
    </w:p>
    <w:p>
      <w:pPr>
        <w:spacing w:line="600" w:lineRule="exact"/>
        <w:jc w:val="center"/>
        <w:rPr>
          <w:rFonts w:eastAsia="方正小标宋简体" w:cs="Times New Roman"/>
          <w:b/>
          <w:color w:val="000000"/>
          <w:sz w:val="44"/>
          <w:szCs w:val="44"/>
        </w:rPr>
      </w:pPr>
      <w:r>
        <w:rPr>
          <w:rFonts w:eastAsia="方正小标宋简体" w:cs="Times New Roman"/>
          <w:b/>
          <w:color w:val="000000"/>
          <w:sz w:val="44"/>
          <w:szCs w:val="44"/>
        </w:rPr>
        <w:t>市中区人民政府</w:t>
      </w:r>
    </w:p>
    <w:p>
      <w:pPr>
        <w:spacing w:line="600" w:lineRule="exact"/>
        <w:jc w:val="center"/>
        <w:rPr>
          <w:rFonts w:eastAsia="方正小标宋简体" w:cs="Times New Roman"/>
          <w:b/>
          <w:color w:val="000000"/>
          <w:sz w:val="44"/>
          <w:szCs w:val="44"/>
        </w:rPr>
      </w:pPr>
      <w:r>
        <w:rPr>
          <w:rFonts w:eastAsia="方正小标宋简体" w:cs="Times New Roman"/>
          <w:b/>
          <w:color w:val="000000"/>
          <w:sz w:val="44"/>
          <w:szCs w:val="44"/>
        </w:rPr>
        <w:t>关于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公布市中区人民</w:t>
      </w:r>
      <w:r>
        <w:rPr>
          <w:rFonts w:eastAsia="方正小标宋简体" w:cs="Times New Roman"/>
          <w:b/>
          <w:color w:val="000000"/>
          <w:sz w:val="44"/>
          <w:szCs w:val="44"/>
        </w:rPr>
        <w:t>政府202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1</w:t>
      </w:r>
      <w:r>
        <w:rPr>
          <w:rFonts w:eastAsia="方正小标宋简体" w:cs="Times New Roman"/>
          <w:b/>
          <w:color w:val="000000"/>
          <w:sz w:val="44"/>
          <w:szCs w:val="44"/>
        </w:rPr>
        <w:t>年度重大行政决策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事项</w:t>
      </w:r>
      <w:r>
        <w:rPr>
          <w:rFonts w:eastAsia="方正小标宋简体" w:cs="Times New Roman"/>
          <w:b/>
          <w:color w:val="000000"/>
          <w:sz w:val="44"/>
          <w:szCs w:val="44"/>
        </w:rPr>
        <w:t>目录的通知</w:t>
      </w:r>
    </w:p>
    <w:p>
      <w:pPr>
        <w:spacing w:line="600" w:lineRule="exact"/>
        <w:jc w:val="center"/>
        <w:rPr>
          <w:rFonts w:eastAsia="方正小标宋简体" w:cs="Times New Roman"/>
          <w:b/>
          <w:color w:val="000000"/>
        </w:rPr>
      </w:pPr>
    </w:p>
    <w:p>
      <w:pPr>
        <w:spacing w:line="600" w:lineRule="exact"/>
        <w:rPr>
          <w:rFonts w:eastAsia="方正小标宋简体" w:cs="Times New Roman"/>
          <w:b/>
          <w:color w:val="000000"/>
        </w:rPr>
      </w:pPr>
      <w:r>
        <w:rPr>
          <w:rFonts w:eastAsia="仿宋_GB2312" w:cs="Times New Roman"/>
          <w:b/>
          <w:color w:val="000000"/>
        </w:rPr>
        <w:t>各镇人民政府，各街道办事处，区政府各部门</w:t>
      </w:r>
      <w:r>
        <w:rPr>
          <w:rFonts w:hint="eastAsia" w:eastAsia="仿宋_GB2312" w:cs="Times New Roman"/>
          <w:b/>
          <w:color w:val="000000"/>
        </w:rPr>
        <w:t>单位，专业公司，各企业</w:t>
      </w:r>
      <w:r>
        <w:rPr>
          <w:rFonts w:eastAsia="仿宋_GB2312" w:cs="Times New Roman"/>
          <w:b/>
          <w:color w:val="000000"/>
        </w:rPr>
        <w:t>：</w:t>
      </w: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color w:val="000000"/>
          <w:lang w:val="en-US" w:eastAsia="zh-CN"/>
        </w:rPr>
        <w:t>为规范重大行政决策程序，推进科学、民主、依法决策，根据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重大行政决策程序规定》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区政府编制了《市中区人民政府2021年度重大行政决策事项目录》，已经区委同意，现予公布，并就有关工作通知如下：</w:t>
      </w: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一、列入目录的重大行政决策事项应当履行公众参与、专家论证、风险评估、合法性审查和集体讨论决定等法定程序。决策草案未经合法性审查或者经审查不合法的，不得提交区政府常务会议审议。</w:t>
      </w: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二、各决策事项承办单位要压实责任，把握时间节点，认真做好决策草案拟定等工作，确保按时完成。</w:t>
      </w: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三、目录实行动态管理。根据区委、区政府年度重点工作任务的实际情况，确需对目录进行调整的，决策事项承办单位要认真研究论证，提出调整建议，按程序报经批准后公布。</w:t>
      </w: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15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附件：市中区人民政府2021年度重大行政决策事项目录</w:t>
      </w:r>
    </w:p>
    <w:p>
      <w:pPr>
        <w:spacing w:line="600" w:lineRule="exact"/>
        <w:ind w:firstLine="615"/>
        <w:rPr>
          <w:rFonts w:hint="eastAsia" w:eastAsia="仿宋_GB2312" w:cs="Times New Roman"/>
          <w:b/>
          <w:color w:val="000000"/>
        </w:rPr>
      </w:pPr>
    </w:p>
    <w:p>
      <w:pPr>
        <w:spacing w:line="600" w:lineRule="exact"/>
        <w:ind w:firstLine="615"/>
        <w:jc w:val="right"/>
        <w:rPr>
          <w:rFonts w:hint="eastAsia" w:eastAsia="仿宋_GB2312" w:cs="Times New Roman"/>
          <w:b/>
          <w:color w:val="000000"/>
        </w:rPr>
      </w:pPr>
    </w:p>
    <w:p>
      <w:pPr>
        <w:spacing w:line="600" w:lineRule="exact"/>
        <w:ind w:firstLine="615"/>
        <w:jc w:val="right"/>
        <w:rPr>
          <w:rFonts w:eastAsia="仿宋_GB2312" w:cs="Times New Roman"/>
          <w:b/>
          <w:color w:val="000000"/>
        </w:rPr>
      </w:pPr>
      <w:r>
        <w:rPr>
          <w:rFonts w:eastAsia="仿宋_GB2312" w:cs="Times New Roman"/>
          <w:b/>
          <w:color w:val="000000"/>
        </w:rPr>
        <w:t>市中区人民政府</w:t>
      </w:r>
    </w:p>
    <w:p>
      <w:pPr>
        <w:wordWrap w:val="0"/>
        <w:spacing w:line="600" w:lineRule="exact"/>
        <w:ind w:firstLine="615"/>
        <w:jc w:val="right"/>
        <w:rPr>
          <w:rFonts w:eastAsia="仿宋_GB2312" w:cs="Times New Roman"/>
          <w:b/>
          <w:color w:val="000000"/>
        </w:rPr>
      </w:pPr>
      <w:r>
        <w:rPr>
          <w:rFonts w:eastAsia="仿宋_GB2312" w:cs="Times New Roman"/>
          <w:b/>
          <w:color w:val="000000"/>
        </w:rPr>
        <w:t>202</w:t>
      </w:r>
      <w:r>
        <w:rPr>
          <w:rFonts w:hint="eastAsia" w:eastAsia="仿宋_GB2312" w:cs="Times New Roman"/>
          <w:b/>
          <w:color w:val="000000"/>
          <w:lang w:val="en-US" w:eastAsia="zh-CN"/>
        </w:rPr>
        <w:t>1</w:t>
      </w:r>
      <w:r>
        <w:rPr>
          <w:rFonts w:eastAsia="仿宋_GB2312" w:cs="Times New Roman"/>
          <w:b/>
          <w:color w:val="000000"/>
        </w:rPr>
        <w:t>年</w:t>
      </w:r>
      <w:r>
        <w:rPr>
          <w:rFonts w:hint="eastAsia" w:eastAsia="仿宋_GB2312" w:cs="Times New Roman"/>
          <w:b/>
          <w:color w:val="000000"/>
          <w:lang w:val="en-US" w:eastAsia="zh-CN"/>
        </w:rPr>
        <w:t>7</w:t>
      </w:r>
      <w:r>
        <w:rPr>
          <w:rFonts w:eastAsia="仿宋_GB2312" w:cs="Times New Roman"/>
          <w:b/>
          <w:color w:val="000000"/>
        </w:rPr>
        <w:t>月</w:t>
      </w:r>
      <w:r>
        <w:rPr>
          <w:rFonts w:hint="eastAsia" w:eastAsia="仿宋_GB2312" w:cs="Times New Roman"/>
          <w:b/>
          <w:color w:val="000000"/>
          <w:lang w:val="en-US" w:eastAsia="zh-CN"/>
        </w:rPr>
        <w:t>6</w:t>
      </w:r>
      <w:r>
        <w:rPr>
          <w:rFonts w:eastAsia="仿宋_GB2312" w:cs="Times New Roman"/>
          <w:b/>
          <w:color w:val="000000"/>
        </w:rPr>
        <w:t>日</w:t>
      </w:r>
    </w:p>
    <w:p>
      <w:pPr>
        <w:rPr>
          <w:rFonts w:eastAsia="仿宋_GB2312" w:cs="Times New Roman"/>
          <w:b/>
          <w:color w:val="000000"/>
        </w:rPr>
      </w:pPr>
    </w:p>
    <w:p>
      <w:pPr>
        <w:ind w:firstLine="643" w:firstLineChars="200"/>
        <w:rPr>
          <w:rFonts w:eastAsia="仿宋_GB2312" w:cs="Times New Roman"/>
          <w:b/>
          <w:color w:val="000000"/>
        </w:rPr>
      </w:pPr>
      <w:r>
        <w:rPr>
          <w:rFonts w:eastAsia="仿宋_GB2312" w:cs="Times New Roman"/>
          <w:b/>
          <w:color w:val="000000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737" w:tblpY="312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市中区人民政府办公室              2021年7月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pStyle w:val="3"/>
        <w:rPr>
          <w:rFonts w:hint="eastAsia"/>
          <w:lang w:val="en-US" w:eastAsia="zh-CN"/>
        </w:rPr>
        <w:sectPr>
          <w:pgSz w:w="11906" w:h="16838"/>
          <w:pgMar w:top="1644" w:right="1644" w:bottom="1644" w:left="164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3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eastAsia="方正小标宋简体" w:cs="Times New Roman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市中区人民政府2021年度重大行政决策事项目录</w:t>
      </w:r>
    </w:p>
    <w:tbl>
      <w:tblPr>
        <w:tblStyle w:val="5"/>
        <w:tblpPr w:leftFromText="180" w:rightFromText="180" w:vertAnchor="text" w:horzAnchor="page" w:tblpXSpec="center" w:tblpY="518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9011"/>
        <w:gridCol w:w="3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  <w:t>重大行政决策项目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eastAsia="仿宋_GB2312" w:cs="Times New Roman"/>
                <w:b/>
                <w:color w:val="000000"/>
                <w:sz w:val="30"/>
                <w:szCs w:val="30"/>
              </w:rPr>
              <w:t>1</w:t>
            </w:r>
          </w:p>
        </w:tc>
        <w:tc>
          <w:tcPr>
            <w:tcW w:w="3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市中区202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年国民经济和社会发展年度计划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eastAsia="仿宋_GB2312" w:cs="Times New Roman"/>
                <w:b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3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关于化解城镇居民住房产权历史遗留问题的实施方案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eastAsia="仿宋_GB2312" w:cs="Times New Roman"/>
                <w:b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3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市中区重大行政决策程序规定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eastAsia="仿宋_GB2312" w:cs="Times New Roman"/>
                <w:b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color w:val="000000"/>
                <w:sz w:val="30"/>
                <w:szCs w:val="30"/>
              </w:rPr>
              <w:t>4</w:t>
            </w:r>
          </w:p>
        </w:tc>
        <w:tc>
          <w:tcPr>
            <w:tcW w:w="3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肝素系列产品生产建设项目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枣庄经济开发区</w:t>
            </w:r>
            <w:r>
              <w:rPr>
                <w:rFonts w:hint="eastAsia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eastAsia="仿宋_GB2312" w:cs="Times New Roman"/>
                <w:b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3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枣庄市人民医院建设项目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区卫健局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山东财汇集团</w:t>
            </w:r>
          </w:p>
        </w:tc>
      </w:tr>
    </w:tbl>
    <w:p/>
    <w:sectPr>
      <w:pgSz w:w="16838" w:h="11906" w:orient="landscape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31BAA"/>
    <w:rsid w:val="0D481B8E"/>
    <w:rsid w:val="10176BB9"/>
    <w:rsid w:val="11A31BAA"/>
    <w:rsid w:val="12405875"/>
    <w:rsid w:val="1F760999"/>
    <w:rsid w:val="27A00099"/>
    <w:rsid w:val="28403F7C"/>
    <w:rsid w:val="2E84503F"/>
    <w:rsid w:val="33842267"/>
    <w:rsid w:val="33D12007"/>
    <w:rsid w:val="387C459A"/>
    <w:rsid w:val="3CE974E4"/>
    <w:rsid w:val="3D15299B"/>
    <w:rsid w:val="3DD04268"/>
    <w:rsid w:val="483F5EDD"/>
    <w:rsid w:val="4AD9343C"/>
    <w:rsid w:val="549C398B"/>
    <w:rsid w:val="60A365E3"/>
    <w:rsid w:val="62506306"/>
    <w:rsid w:val="660D08C8"/>
    <w:rsid w:val="7A30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2021-07-06T03:23:00Z</dcterms:created>
  <dc:creator>Administrator</dc:creator>
  <cp:lastModifiedBy>Administrator</cp:lastModifiedBy>
  <dcterms:modified xsi:type="dcterms:W3CDTF">2021-07-20T01:33:46Z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